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CB" w:rsidRPr="00AD6BCB" w:rsidRDefault="00AD6BCB" w:rsidP="00AD6BCB">
      <w:pPr>
        <w:shd w:val="clear" w:color="auto" w:fill="FFFFFF"/>
        <w:spacing w:before="150" w:after="0" w:line="240" w:lineRule="auto"/>
        <w:outlineLvl w:val="1"/>
        <w:rPr>
          <w:rFonts w:ascii="Constantia Bold" w:eastAsia="Times New Roman" w:hAnsi="Constantia Bold" w:cs="Times New Roman"/>
          <w:b/>
          <w:bCs/>
          <w:color w:val="895F30"/>
          <w:spacing w:val="-15"/>
          <w:sz w:val="38"/>
          <w:szCs w:val="38"/>
        </w:rPr>
      </w:pPr>
      <w:hyperlink r:id="rId5" w:tooltip="КУЛЬТУРА МОВИ В УКРАЇНСЬКІЙ ХУДОЖНІЙ КАРТИНІ СВІТУ КІНЦЯ ХХ СТОЛІТТЯ" w:history="1">
        <w:r w:rsidRPr="00AD6BCB">
          <w:rPr>
            <w:rFonts w:ascii="Constantia Bold" w:eastAsia="Times New Roman" w:hAnsi="Constantia Bold" w:cs="Times New Roman"/>
            <w:b/>
            <w:bCs/>
            <w:color w:val="895F30"/>
            <w:spacing w:val="-15"/>
            <w:sz w:val="38"/>
          </w:rPr>
          <w:t>КУЛЬТУРА МОВИ В УКРАЇНСЬКІЙ ХУДОЖНІЙ КАРТИНІ СВІТУ КІНЦЯ ХХ СТОЛІТТЯ</w:t>
        </w:r>
      </w:hyperlink>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i/>
          <w:iCs/>
          <w:color w:val="000000"/>
          <w:sz w:val="21"/>
        </w:rPr>
        <w:t>О. В. Слюніна</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КУЛЬТУРА МОВИ В УКРАЇНСЬКІЙ ХУДОЖНІЙ КАРТИНІ СВІТУ КІНЦЯ ХХ СТОЛІТТЯ</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i/>
          <w:iCs/>
          <w:color w:val="000000"/>
          <w:sz w:val="21"/>
        </w:rPr>
        <w:t>Досліджено особливості розвитку української художньої картини світу кінця ХХ ст. Увагу звернено на сучасні тенденції використання соціолек</w:t>
      </w:r>
      <w:r w:rsidRPr="00AD6BCB">
        <w:rPr>
          <w:rFonts w:ascii="Constantia Bold" w:eastAsia="Times New Roman" w:hAnsi="Constantia Bold" w:cs="Times New Roman"/>
          <w:i/>
          <w:iCs/>
          <w:color w:val="000000"/>
          <w:sz w:val="21"/>
        </w:rPr>
        <w:softHyphen/>
        <w:t>тизмів у художніх текстах, розглянуто питання про вплив цих елементів на культуру мови.</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color w:val="000000"/>
          <w:sz w:val="21"/>
          <w:szCs w:val="21"/>
        </w:rPr>
        <w:t>Ключові слова: мовна картина світу, соціолект, мораль, культура мови.</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i/>
          <w:iCs/>
          <w:color w:val="000000"/>
          <w:sz w:val="21"/>
        </w:rPr>
        <w:t>Исследуются особенности развития украинской художественной кар</w:t>
      </w:r>
      <w:r w:rsidRPr="00AD6BCB">
        <w:rPr>
          <w:rFonts w:ascii="Constantia Bold" w:eastAsia="Times New Roman" w:hAnsi="Constantia Bold" w:cs="Times New Roman"/>
          <w:i/>
          <w:iCs/>
          <w:color w:val="000000"/>
          <w:sz w:val="21"/>
        </w:rPr>
        <w:softHyphen/>
        <w:t>тины мира конца ХХ века. Внимание уделено современным тенденциям ис</w:t>
      </w:r>
      <w:r w:rsidRPr="00AD6BCB">
        <w:rPr>
          <w:rFonts w:ascii="Constantia Bold" w:eastAsia="Times New Roman" w:hAnsi="Constantia Bold" w:cs="Times New Roman"/>
          <w:i/>
          <w:iCs/>
          <w:color w:val="000000"/>
          <w:sz w:val="21"/>
        </w:rPr>
        <w:softHyphen/>
        <w:t>пользования социолектизмов в художественных текстах, рассматри</w:t>
      </w:r>
      <w:r w:rsidRPr="00AD6BCB">
        <w:rPr>
          <w:rFonts w:ascii="Constantia Bold" w:eastAsia="Times New Roman" w:hAnsi="Constantia Bold" w:cs="Times New Roman"/>
          <w:i/>
          <w:iCs/>
          <w:color w:val="000000"/>
          <w:sz w:val="21"/>
        </w:rPr>
        <w:softHyphen/>
        <w:t>вается вопрос о влиянии этих элементов на культуру языка.</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color w:val="000000"/>
          <w:sz w:val="21"/>
          <w:szCs w:val="21"/>
        </w:rPr>
        <w:t>Ключевые слова: языковая картина мира, социолект, мораль, культура речи.</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AD6BCB">
        <w:rPr>
          <w:rFonts w:ascii="Constantia Bold" w:eastAsia="Times New Roman" w:hAnsi="Constantia Bold" w:cs="Times New Roman"/>
          <w:i/>
          <w:iCs/>
          <w:color w:val="000000"/>
          <w:sz w:val="21"/>
          <w:lang w:val="en-US"/>
        </w:rPr>
        <w:t>The article is devoted to the analysis of the development of Ukrainian poetical model of the world in the last decades of XX century. The attention is paid to modern tendency of using social dialect in literature and its influence on the language culture.</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AD6BCB">
        <w:rPr>
          <w:rFonts w:ascii="Constantia Bold" w:eastAsia="Times New Roman" w:hAnsi="Constantia Bold" w:cs="Times New Roman"/>
          <w:color w:val="000000"/>
          <w:sz w:val="21"/>
          <w:szCs w:val="21"/>
          <w:lang w:val="en-US"/>
        </w:rPr>
        <w:t>Key words: linguistic model of the world, social dialect, morality, language culture, culture of speech.</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color w:val="000000"/>
          <w:sz w:val="21"/>
          <w:szCs w:val="21"/>
        </w:rPr>
        <w:t>Культура мови постає своєрідним дзеркалом, духовним об</w:t>
      </w:r>
      <w:r w:rsidRPr="00AD6BCB">
        <w:rPr>
          <w:rFonts w:ascii="Constantia Bold" w:eastAsia="Times New Roman" w:hAnsi="Constantia Bold" w:cs="Times New Roman"/>
          <w:color w:val="000000"/>
          <w:sz w:val="21"/>
          <w:szCs w:val="21"/>
        </w:rPr>
        <w:softHyphen/>
        <w:t>личчям особистості. Вона свідчить про загальний розвиток лю</w:t>
      </w:r>
      <w:r w:rsidRPr="00AD6BCB">
        <w:rPr>
          <w:rFonts w:ascii="Constantia Bold" w:eastAsia="Times New Roman" w:hAnsi="Constantia Bold" w:cs="Times New Roman"/>
          <w:color w:val="000000"/>
          <w:sz w:val="21"/>
          <w:szCs w:val="21"/>
        </w:rPr>
        <w:softHyphen/>
        <w:t>дини, її ерудованість, моральні чесноти. Одним з важливих по</w:t>
      </w:r>
      <w:r w:rsidRPr="00AD6BCB">
        <w:rPr>
          <w:rFonts w:ascii="Constantia Bold" w:eastAsia="Times New Roman" w:hAnsi="Constantia Bold" w:cs="Times New Roman"/>
          <w:color w:val="000000"/>
          <w:sz w:val="21"/>
          <w:szCs w:val="21"/>
        </w:rPr>
        <w:softHyphen/>
        <w:t>казників мовної культури є орфографічна й пунктуаційна гра</w:t>
      </w:r>
      <w:r w:rsidRPr="00AD6BCB">
        <w:rPr>
          <w:rFonts w:ascii="Constantia Bold" w:eastAsia="Times New Roman" w:hAnsi="Constantia Bold" w:cs="Times New Roman"/>
          <w:color w:val="000000"/>
          <w:sz w:val="21"/>
          <w:szCs w:val="21"/>
        </w:rPr>
        <w:softHyphen/>
        <w:t>мот</w:t>
      </w:r>
      <w:r w:rsidRPr="00AD6BCB">
        <w:rPr>
          <w:rFonts w:ascii="Constantia Bold" w:eastAsia="Times New Roman" w:hAnsi="Constantia Bold" w:cs="Times New Roman"/>
          <w:color w:val="000000"/>
          <w:sz w:val="21"/>
          <w:szCs w:val="21"/>
        </w:rPr>
        <w:softHyphen/>
        <w:t>ність, багатство лексичного запасу, синтаксична різноманітність тощо. Однак значна кількість дослідників (С. Я. Єрмоленко, В. І. Кононенко, Л. А. Лисиченко, І. П. Ющук) погоджується з тим, що ці показники далеко не вичерпують того змісту, що стоїть за поняттям «культура мови», що поняття це набагато ширше за суто лінгвістичні норми.</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color w:val="000000"/>
          <w:sz w:val="21"/>
          <w:szCs w:val="21"/>
        </w:rPr>
        <w:t>Проблема зв’язку мови з культурою, етносом постійно по</w:t>
      </w:r>
      <w:r w:rsidRPr="00AD6BCB">
        <w:rPr>
          <w:rFonts w:ascii="Constantia Bold" w:eastAsia="Times New Roman" w:hAnsi="Constantia Bold" w:cs="Times New Roman"/>
          <w:color w:val="000000"/>
          <w:sz w:val="21"/>
          <w:szCs w:val="21"/>
        </w:rPr>
        <w:softHyphen/>
        <w:t>рушу</w:t>
      </w:r>
      <w:r w:rsidRPr="00AD6BCB">
        <w:rPr>
          <w:rFonts w:ascii="Constantia Bold" w:eastAsia="Times New Roman" w:hAnsi="Constantia Bold" w:cs="Times New Roman"/>
          <w:color w:val="000000"/>
          <w:sz w:val="21"/>
          <w:szCs w:val="21"/>
        </w:rPr>
        <w:softHyphen/>
        <w:t>валася в роботах учених із світовим ім’ям – В. фон Гум</w:t>
      </w:r>
      <w:r w:rsidRPr="00AD6BCB">
        <w:rPr>
          <w:rFonts w:ascii="Constantia Bold" w:eastAsia="Times New Roman" w:hAnsi="Constantia Bold" w:cs="Times New Roman"/>
          <w:color w:val="000000"/>
          <w:sz w:val="21"/>
          <w:szCs w:val="21"/>
        </w:rPr>
        <w:softHyphen/>
        <w:t>больдта, О. О. Потебні, Е. Сепіра, А. Вежбицької та ін. На</w:t>
      </w:r>
      <w:r w:rsidRPr="00AD6BCB">
        <w:rPr>
          <w:rFonts w:ascii="Constantia Bold" w:eastAsia="Times New Roman" w:hAnsi="Constantia Bold" w:cs="Times New Roman"/>
          <w:color w:val="000000"/>
          <w:sz w:val="21"/>
          <w:szCs w:val="21"/>
        </w:rPr>
        <w:softHyphen/>
        <w:t>прик</w:t>
      </w:r>
      <w:r w:rsidRPr="00AD6BCB">
        <w:rPr>
          <w:rFonts w:ascii="Constantia Bold" w:eastAsia="Times New Roman" w:hAnsi="Constantia Bold" w:cs="Times New Roman"/>
          <w:color w:val="000000"/>
          <w:sz w:val="21"/>
          <w:szCs w:val="21"/>
        </w:rPr>
        <w:softHyphen/>
        <w:t>лад, класик теоретичного мовознавства В. фон Гумбольдт уважав, що звуковий склад мови не є тим основним чинником, який може пояснити відмінність чи подібність різних мовних систем. Уче</w:t>
      </w:r>
      <w:r w:rsidRPr="00AD6BCB">
        <w:rPr>
          <w:rFonts w:ascii="Constantia Bold" w:eastAsia="Times New Roman" w:hAnsi="Constantia Bold" w:cs="Times New Roman"/>
          <w:color w:val="000000"/>
          <w:sz w:val="21"/>
          <w:szCs w:val="21"/>
        </w:rPr>
        <w:softHyphen/>
        <w:t>ний дотримувався думки, що поняття «нація» та «мова» є взає</w:t>
      </w:r>
      <w:r w:rsidRPr="00AD6BCB">
        <w:rPr>
          <w:rFonts w:ascii="Constantia Bold" w:eastAsia="Times New Roman" w:hAnsi="Constantia Bold" w:cs="Times New Roman"/>
          <w:color w:val="000000"/>
          <w:sz w:val="21"/>
          <w:szCs w:val="21"/>
        </w:rPr>
        <w:softHyphen/>
        <w:t>мо</w:t>
      </w:r>
      <w:r w:rsidRPr="00AD6BCB">
        <w:rPr>
          <w:rFonts w:ascii="Constantia Bold" w:eastAsia="Times New Roman" w:hAnsi="Constantia Bold" w:cs="Times New Roman"/>
          <w:color w:val="000000"/>
          <w:sz w:val="21"/>
          <w:szCs w:val="21"/>
        </w:rPr>
        <w:softHyphen/>
        <w:t>пов’язаними, що володіння певною мовою впливає на світоглядні позиції представників етносу, а отже, специфіка кожної мови пояснюється своєрідністю «духу народу»: «Разом із тим усі індивідуальності, що входять у певну націю, об’єднані між собою національною єдністю, яка, у свою чергу, відрізняє кожну окрему систему світосприйняття від подібної системи іншого народу. З цієї єдності, а також з особливого, у кожній мові свого, внут</w:t>
      </w:r>
      <w:r w:rsidRPr="00AD6BCB">
        <w:rPr>
          <w:rFonts w:ascii="Constantia Bold" w:eastAsia="Times New Roman" w:hAnsi="Constantia Bold" w:cs="Times New Roman"/>
          <w:color w:val="000000"/>
          <w:sz w:val="21"/>
          <w:szCs w:val="21"/>
        </w:rPr>
        <w:softHyphen/>
        <w:t>рішнього прагнення складається характер мови. Кожна мова має в собі щось від конкретної своєрідності своєї нації і в свою чергу діє на неї в тому ж напрямі. &lt;…&gt; Отже, у своїх витоках по відношенню до природи індивідуальності основа національної самобутності та мова безпосередньо подібні одна до одної» [5, с. 166–167]. Цілком послідовно ця думка зреалізувалася в теорії американського дослідника Е. Сепіра, який поставив мову в залежність від культури. На його думку, мова не може існувати поза культурою, оскільки має яскраво виражений національний характер, що закріплено в словниковому багатстві кожної окремої мови: «Мова не існує поза культурою, тобто поза соціально успадкованою сукупністю практичних навичок та ідей, що характеризують наш спосіб життя» [20, с. 185]. У сучасній лінгвістиці мова як форма вираження культури осмислюється багатьма вченими.</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color w:val="000000"/>
          <w:sz w:val="21"/>
          <w:szCs w:val="21"/>
        </w:rPr>
        <w:t>Мета цієї розвідки – простежити за реалізацією культури мови в художніх текстах 80–90-х років ХХ ст.</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color w:val="000000"/>
          <w:sz w:val="21"/>
          <w:szCs w:val="21"/>
        </w:rPr>
        <w:t xml:space="preserve">Актуальність дослідження визначається дискусійністю порушеного питання, відсутністю єдиної думки серед науковців, які вивчали функціонування ненормативної лексики в художніх творах. Так, у працях Л. О. Ставицької, С. А. Бузько, Л. О. Клепуц та ін. </w:t>
      </w:r>
      <w:r w:rsidRPr="00AD6BCB">
        <w:rPr>
          <w:rFonts w:ascii="Constantia Bold" w:eastAsia="Times New Roman" w:hAnsi="Constantia Bold" w:cs="Times New Roman"/>
          <w:color w:val="000000"/>
          <w:sz w:val="21"/>
          <w:szCs w:val="21"/>
        </w:rPr>
        <w:lastRenderedPageBreak/>
        <w:t>наголошується на особливій експресивності соціально маркованої лексики в текстах української мови. У той же час існують роботи, де використання стилістично знижених слів розцінюється як негативне явище в літературному процесі. Серед представників другого напряму Л. А. Лисиченко, І. П. Ющук, О. А. Бугера.</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color w:val="000000"/>
          <w:sz w:val="21"/>
          <w:szCs w:val="21"/>
        </w:rPr>
        <w:t>Мовна система є динамічною, перебуває в постійному роз</w:t>
      </w:r>
      <w:r w:rsidRPr="00AD6BCB">
        <w:rPr>
          <w:rFonts w:ascii="Constantia Bold" w:eastAsia="Times New Roman" w:hAnsi="Constantia Bold" w:cs="Times New Roman"/>
          <w:color w:val="000000"/>
          <w:sz w:val="21"/>
          <w:szCs w:val="21"/>
        </w:rPr>
        <w:softHyphen/>
        <w:t>витку, як і суспільство. Тому всі суспільні процесі знаходять своє вираження в мові. Зокрема, це можна простежити на рівні лексики – технічний прогрес сприяє поповненню словника новими словами, які через певний проміжок часу втрачають статус неологізмів і переходять до активної лексики. До таких слів належать</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i/>
          <w:iCs/>
          <w:color w:val="000000"/>
          <w:sz w:val="21"/>
        </w:rPr>
        <w:t>комп’ютер</w:t>
      </w:r>
      <w:r w:rsidRPr="00AD6BCB">
        <w:rPr>
          <w:rFonts w:ascii="Constantia Bold" w:eastAsia="Times New Roman" w:hAnsi="Constantia Bold" w:cs="Times New Roman"/>
          <w:color w:val="000000"/>
          <w:sz w:val="21"/>
          <w:szCs w:val="21"/>
        </w:rPr>
        <w:t>,</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i/>
          <w:iCs/>
          <w:color w:val="000000"/>
          <w:sz w:val="21"/>
        </w:rPr>
        <w:t>принтер</w:t>
      </w:r>
      <w:r w:rsidRPr="00AD6BCB">
        <w:rPr>
          <w:rFonts w:ascii="Constantia Bold" w:eastAsia="Times New Roman" w:hAnsi="Constantia Bold" w:cs="Times New Roman"/>
          <w:color w:val="000000"/>
          <w:sz w:val="21"/>
          <w:szCs w:val="21"/>
        </w:rPr>
        <w:t>,</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i/>
          <w:iCs/>
          <w:color w:val="000000"/>
          <w:sz w:val="21"/>
        </w:rPr>
        <w:t>сканер</w:t>
      </w:r>
      <w:r w:rsidRPr="00AD6BCB">
        <w:rPr>
          <w:rFonts w:ascii="Constantia Bold" w:eastAsia="Times New Roman" w:hAnsi="Constantia Bold" w:cs="Times New Roman"/>
          <w:color w:val="000000"/>
          <w:sz w:val="21"/>
          <w:szCs w:val="21"/>
        </w:rPr>
        <w:t>, які ще в середині ХХ ст. були незвичними для пересічних громадян. Однак, поряд із позитивними зрушеннями у сфері технологій, в українському суспільстві відбуваються й негативні зміни, що також, без</w:t>
      </w:r>
      <w:r w:rsidRPr="00AD6BCB">
        <w:rPr>
          <w:rFonts w:ascii="Constantia Bold" w:eastAsia="Times New Roman" w:hAnsi="Constantia Bold" w:cs="Times New Roman"/>
          <w:color w:val="000000"/>
          <w:sz w:val="21"/>
          <w:szCs w:val="21"/>
        </w:rPr>
        <w:softHyphen/>
        <w:t>перечно, знаходить свій вияв на рівні мовної системи. Наприклад, наскрізна байдужість до оточуючих, прагнення до самозба</w:t>
      </w:r>
      <w:r w:rsidRPr="00AD6BCB">
        <w:rPr>
          <w:rFonts w:ascii="Constantia Bold" w:eastAsia="Times New Roman" w:hAnsi="Constantia Bold" w:cs="Times New Roman"/>
          <w:color w:val="000000"/>
          <w:sz w:val="21"/>
          <w:szCs w:val="21"/>
        </w:rPr>
        <w:softHyphen/>
        <w:t>гачен</w:t>
      </w:r>
      <w:r w:rsidRPr="00AD6BCB">
        <w:rPr>
          <w:rFonts w:ascii="Constantia Bold" w:eastAsia="Times New Roman" w:hAnsi="Constantia Bold" w:cs="Times New Roman"/>
          <w:color w:val="000000"/>
          <w:sz w:val="21"/>
          <w:szCs w:val="21"/>
        </w:rPr>
        <w:softHyphen/>
        <w:t>ня спричиняють витіснення на периферію таких понять, як</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i/>
          <w:iCs/>
          <w:color w:val="000000"/>
          <w:sz w:val="21"/>
        </w:rPr>
        <w:t>поряд</w:t>
      </w:r>
      <w:r w:rsidRPr="00AD6BCB">
        <w:rPr>
          <w:rFonts w:ascii="Constantia Bold" w:eastAsia="Times New Roman" w:hAnsi="Constantia Bold" w:cs="Times New Roman"/>
          <w:i/>
          <w:iCs/>
          <w:color w:val="000000"/>
          <w:sz w:val="21"/>
        </w:rPr>
        <w:softHyphen/>
        <w:t>ність</w:t>
      </w:r>
      <w:r w:rsidRPr="00AD6BCB">
        <w:rPr>
          <w:rFonts w:ascii="Constantia Bold" w:eastAsia="Times New Roman" w:hAnsi="Constantia Bold" w:cs="Times New Roman"/>
          <w:color w:val="000000"/>
          <w:sz w:val="21"/>
          <w:szCs w:val="21"/>
        </w:rPr>
        <w:t>,</w:t>
      </w:r>
      <w:r w:rsidRPr="00AD6BCB">
        <w:rPr>
          <w:rFonts w:ascii="Constantia Bold" w:eastAsia="Times New Roman" w:hAnsi="Constantia Bold" w:cs="Times New Roman"/>
          <w:i/>
          <w:iCs/>
          <w:color w:val="000000"/>
          <w:sz w:val="21"/>
        </w:rPr>
        <w:t>чесність</w:t>
      </w:r>
      <w:r w:rsidRPr="00AD6BCB">
        <w:rPr>
          <w:rFonts w:ascii="Constantia Bold" w:eastAsia="Times New Roman" w:hAnsi="Constantia Bold" w:cs="Times New Roman"/>
          <w:color w:val="000000"/>
          <w:sz w:val="21"/>
          <w:szCs w:val="21"/>
        </w:rPr>
        <w:t>,</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i/>
          <w:iCs/>
          <w:color w:val="000000"/>
          <w:sz w:val="21"/>
        </w:rPr>
        <w:t>сором’язливість</w:t>
      </w:r>
      <w:r w:rsidRPr="00AD6BCB">
        <w:rPr>
          <w:rFonts w:ascii="Constantia Bold" w:eastAsia="Times New Roman" w:hAnsi="Constantia Bold" w:cs="Times New Roman"/>
          <w:color w:val="000000"/>
          <w:sz w:val="21"/>
          <w:szCs w:val="21"/>
        </w:rPr>
        <w:t>,</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i/>
          <w:iCs/>
          <w:color w:val="000000"/>
          <w:sz w:val="21"/>
        </w:rPr>
        <w:t>гідність</w:t>
      </w:r>
      <w:r w:rsidRPr="00AD6BCB">
        <w:rPr>
          <w:rFonts w:ascii="Constantia Bold" w:eastAsia="Times New Roman" w:hAnsi="Constantia Bold" w:cs="Times New Roman"/>
          <w:color w:val="000000"/>
          <w:sz w:val="21"/>
          <w:szCs w:val="21"/>
        </w:rPr>
        <w:t>,</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i/>
          <w:iCs/>
          <w:color w:val="000000"/>
          <w:sz w:val="21"/>
        </w:rPr>
        <w:t>совість</w:t>
      </w:r>
      <w:r w:rsidRPr="00AD6BCB">
        <w:rPr>
          <w:rFonts w:ascii="Constantia Bold" w:eastAsia="Times New Roman" w:hAnsi="Constantia Bold" w:cs="Times New Roman"/>
          <w:color w:val="000000"/>
          <w:sz w:val="21"/>
          <w:szCs w:val="21"/>
        </w:rPr>
        <w:t>. Ці слова дедалі рідше лунають з вуст пересічних громадян і майже взагалі не вживаються в мові засобів масової інформації, оскільки поступово відпадає необхідність цих слів, вони перетворюються на історизми. Натомість в активний ужиток увійшли згрубілі вислови й навіть відверта лайка. Освіченою, ерудованою, куль</w:t>
      </w:r>
      <w:r w:rsidRPr="00AD6BCB">
        <w:rPr>
          <w:rFonts w:ascii="Constantia Bold" w:eastAsia="Times New Roman" w:hAnsi="Constantia Bold" w:cs="Times New Roman"/>
          <w:color w:val="000000"/>
          <w:sz w:val="21"/>
          <w:szCs w:val="21"/>
        </w:rPr>
        <w:softHyphen/>
        <w:t>тур</w:t>
      </w:r>
      <w:r w:rsidRPr="00AD6BCB">
        <w:rPr>
          <w:rFonts w:ascii="Constantia Bold" w:eastAsia="Times New Roman" w:hAnsi="Constantia Bold" w:cs="Times New Roman"/>
          <w:color w:val="000000"/>
          <w:sz w:val="21"/>
          <w:szCs w:val="21"/>
        </w:rPr>
        <w:softHyphen/>
        <w:t>ною людиною стає бути «не модно». Однією з причин такого роду змін у суспільстві Л. О. Клепуц називає політику гласності [9, с. 155]. До причин вульгаризації мовлення призво</w:t>
      </w:r>
      <w:r w:rsidRPr="00AD6BCB">
        <w:rPr>
          <w:rFonts w:ascii="Constantia Bold" w:eastAsia="Times New Roman" w:hAnsi="Constantia Bold" w:cs="Times New Roman"/>
          <w:color w:val="000000"/>
          <w:sz w:val="21"/>
          <w:szCs w:val="21"/>
        </w:rPr>
        <w:softHyphen/>
        <w:t>дить також «нестабільність в політичному й економічному становищі країни, соціальна, політична поляризація суспільства &lt;…&gt;, що призво</w:t>
      </w:r>
      <w:r w:rsidRPr="00AD6BCB">
        <w:rPr>
          <w:rFonts w:ascii="Constantia Bold" w:eastAsia="Times New Roman" w:hAnsi="Constantia Bold" w:cs="Times New Roman"/>
          <w:color w:val="000000"/>
          <w:sz w:val="21"/>
          <w:szCs w:val="21"/>
        </w:rPr>
        <w:softHyphen/>
        <w:t>дить до збільшення конфліктного спілкування, оцінної лексики в мовленнєвому потоці, ріст кількості грубих та нецензурних виразів» [4, с. 23]. Прикрість полягає в тому, що ці процеси заторкують не лише уснорозмовне мовлення, а вже проникають у царину художньої мови, до того ж не лише в прозові твори, а й у поезію, яка завжди мислилася як високе мистецтво.</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color w:val="000000"/>
          <w:sz w:val="21"/>
          <w:szCs w:val="21"/>
        </w:rPr>
        <w:t>Варто пригадати, що основними функціями літератури визнають виховну й естетичну, а вже потім – інтерпретування й зображення життя. Про великий виховний потенціал слова писали такі видатні педагоги, як Я. А. Каменський, В. О. Сухом</w:t>
      </w:r>
      <w:r w:rsidRPr="00AD6BCB">
        <w:rPr>
          <w:rFonts w:ascii="Constantia Bold" w:eastAsia="Times New Roman" w:hAnsi="Constantia Bold" w:cs="Times New Roman"/>
          <w:color w:val="000000"/>
          <w:sz w:val="21"/>
          <w:szCs w:val="21"/>
        </w:rPr>
        <w:softHyphen/>
        <w:t>лин</w:t>
      </w:r>
      <w:r w:rsidRPr="00AD6BCB">
        <w:rPr>
          <w:rFonts w:ascii="Constantia Bold" w:eastAsia="Times New Roman" w:hAnsi="Constantia Bold" w:cs="Times New Roman"/>
          <w:color w:val="000000"/>
          <w:sz w:val="21"/>
          <w:szCs w:val="21"/>
        </w:rPr>
        <w:softHyphen/>
        <w:t>ський. Поезія як жанр високого мистецтва зародилася на зорі існування людської цивілізації (у вигляді заклинань і наспівів, що супроводжували різноманітні магічні ритуали й обряди) і супро</w:t>
      </w:r>
      <w:r w:rsidRPr="00AD6BCB">
        <w:rPr>
          <w:rFonts w:ascii="Constantia Bold" w:eastAsia="Times New Roman" w:hAnsi="Constantia Bold" w:cs="Times New Roman"/>
          <w:color w:val="000000"/>
          <w:sz w:val="21"/>
          <w:szCs w:val="21"/>
        </w:rPr>
        <w:softHyphen/>
      </w:r>
      <w:r w:rsidRPr="00AD6BCB">
        <w:rPr>
          <w:rFonts w:ascii="Constantia Bold" w:eastAsia="Times New Roman" w:hAnsi="Constantia Bold" w:cs="Times New Roman"/>
          <w:color w:val="000000"/>
          <w:sz w:val="21"/>
          <w:szCs w:val="21"/>
        </w:rPr>
        <w:softHyphen/>
        <w:t>воджує людину від початку життя, відіграючи важливу роль в емоційному, естетичному, духовному вихованні, про що неодноразово згадує В. О. Сухомлинський у своїх роботах [21, с. 47, с. 201, с. 212, с. 551]. Саме тому великий педагог усіляко прилучав вихованців до поетичного слова, читаючи їм вірші, прагнув пробудити в дитячому серці натхнення, бажання створювати нові тексти. «Краса слова найяскравіше втілена в поезії, – відзначає В. О. Сухомлинський. – Захоплюючись віршем чи піснею, діти немовби чують музику слова. В кращих віршах поетичне слово розкриває найтонші емоційні відтінки рідної мови» [21, с. 210]. Як справедливо зазначає автор, позитивний уплив поезії відбувається за допомогою влучно дібраного слова. Лише за допомогою мистецтва відбувається розвиток особистості: «Мистецтво – це час і простір, в якому живе краса людського духу. Як гімнастика випрямляє тіло, так мистецтво випрямляє душу. Пізнаючи цінності мистецтва, людина пізнає людське в людині, підносить себе до прекрасного, переживає насолоду» [21, с. 544]. Але хіба можна назвати естетичними рядки, у яких звучать інвективи, і чи є в них вихов</w:t>
      </w:r>
      <w:r w:rsidRPr="00AD6BCB">
        <w:rPr>
          <w:rFonts w:ascii="Constantia Bold" w:eastAsia="Times New Roman" w:hAnsi="Constantia Bold" w:cs="Times New Roman"/>
          <w:color w:val="000000"/>
          <w:sz w:val="21"/>
          <w:szCs w:val="21"/>
        </w:rPr>
        <w:softHyphen/>
        <w:t>ний потенціал, – це питання залишається дискусійним. Як зазна</w:t>
      </w:r>
      <w:r w:rsidRPr="00AD6BCB">
        <w:rPr>
          <w:rFonts w:ascii="Constantia Bold" w:eastAsia="Times New Roman" w:hAnsi="Constantia Bold" w:cs="Times New Roman"/>
          <w:color w:val="000000"/>
          <w:sz w:val="21"/>
          <w:szCs w:val="21"/>
        </w:rPr>
        <w:softHyphen/>
        <w:t>чає Л. М. Талалай у статті «Чи було Слово Богом?», то одна справа, якщо «слова євангеліста є лише красивою метафорою, а насправді мова виникла в процесі еволюційного розвитку &lt;…&gt;. І зовсім інша, якщо Слово все ж таки було Богом. У другому ви</w:t>
      </w:r>
      <w:r w:rsidRPr="00AD6BCB">
        <w:rPr>
          <w:rFonts w:ascii="Constantia Bold" w:eastAsia="Times New Roman" w:hAnsi="Constantia Bold" w:cs="Times New Roman"/>
          <w:color w:val="000000"/>
          <w:sz w:val="21"/>
          <w:szCs w:val="21"/>
        </w:rPr>
        <w:softHyphen/>
        <w:t>падку має принципово змінитися наше ставлення до мови й від</w:t>
      </w:r>
      <w:r w:rsidRPr="00AD6BCB">
        <w:rPr>
          <w:rFonts w:ascii="Constantia Bold" w:eastAsia="Times New Roman" w:hAnsi="Constantia Bold" w:cs="Times New Roman"/>
          <w:color w:val="000000"/>
          <w:sz w:val="21"/>
          <w:szCs w:val="21"/>
        </w:rPr>
        <w:softHyphen/>
        <w:t>повідно зрости наша відповідальність перед нею» [22, с. 386].</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color w:val="000000"/>
          <w:sz w:val="21"/>
          <w:szCs w:val="21"/>
        </w:rPr>
        <w:t>Український літературний процес двох останніх десятиліть ХХ ст. позначений співіснуванням різноманітних художньо-стильових течій, серед яких основними виявляються постмодер</w:t>
      </w:r>
      <w:r w:rsidRPr="00AD6BCB">
        <w:rPr>
          <w:rFonts w:ascii="Constantia Bold" w:eastAsia="Times New Roman" w:hAnsi="Constantia Bold" w:cs="Times New Roman"/>
          <w:color w:val="000000"/>
          <w:sz w:val="21"/>
          <w:szCs w:val="21"/>
        </w:rPr>
        <w:softHyphen/>
        <w:t xml:space="preserve">ністична і традиційна. Порівняно з поезією шістдесятників у </w:t>
      </w:r>
      <w:r w:rsidRPr="00AD6BCB">
        <w:rPr>
          <w:rFonts w:ascii="Constantia Bold" w:eastAsia="Times New Roman" w:hAnsi="Constantia Bold" w:cs="Times New Roman"/>
          <w:color w:val="000000"/>
          <w:sz w:val="21"/>
          <w:szCs w:val="21"/>
        </w:rPr>
        <w:lastRenderedPageBreak/>
        <w:t>поезії 80–90-х років ХХ ст. менше науково-технічних термінів, що І. Г. Олійник пов’язує з тим, що покоління вісім</w:t>
      </w:r>
      <w:r w:rsidRPr="00AD6BCB">
        <w:rPr>
          <w:rFonts w:ascii="Constantia Bold" w:eastAsia="Times New Roman" w:hAnsi="Constantia Bold" w:cs="Times New Roman"/>
          <w:color w:val="000000"/>
          <w:sz w:val="21"/>
          <w:szCs w:val="21"/>
        </w:rPr>
        <w:softHyphen/>
        <w:t>десятників – це «здебільшого люди з гуманітарною освітою. Вони часто пере</w:t>
      </w:r>
      <w:r w:rsidRPr="00AD6BCB">
        <w:rPr>
          <w:rFonts w:ascii="Constantia Bold" w:eastAsia="Times New Roman" w:hAnsi="Constantia Bold" w:cs="Times New Roman"/>
          <w:color w:val="000000"/>
          <w:sz w:val="21"/>
          <w:szCs w:val="21"/>
        </w:rPr>
        <w:softHyphen/>
        <w:t>осмислюють культурні цінності, підпорядко</w:t>
      </w:r>
      <w:r w:rsidRPr="00AD6BCB">
        <w:rPr>
          <w:rFonts w:ascii="Constantia Bold" w:eastAsia="Times New Roman" w:hAnsi="Constantia Bold" w:cs="Times New Roman"/>
          <w:color w:val="000000"/>
          <w:sz w:val="21"/>
          <w:szCs w:val="21"/>
        </w:rPr>
        <w:softHyphen/>
        <w:t>вуючи їх своїм філо</w:t>
      </w:r>
      <w:r w:rsidRPr="00AD6BCB">
        <w:rPr>
          <w:rFonts w:ascii="Constantia Bold" w:eastAsia="Times New Roman" w:hAnsi="Constantia Bold" w:cs="Times New Roman"/>
          <w:color w:val="000000"/>
          <w:sz w:val="21"/>
          <w:szCs w:val="21"/>
        </w:rPr>
        <w:softHyphen/>
        <w:t>софським поняттям. У їхній творчості багато ремінісценцій, зокрема з класичної літератури, Шевченка» [14, с. 39]. Через це поезію 80–90-х називають «просвітницькою» [14, с. 39], оскільки вона орієнтована на обізнаного, ерудованого читача.</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color w:val="000000"/>
          <w:sz w:val="21"/>
          <w:szCs w:val="21"/>
        </w:rPr>
        <w:t>Особливого звучання в мові поезії 80–90-х років набуває тема екологічних катастроф. Якщо поети у 60–70-х роках оспіву</w:t>
      </w:r>
      <w:r w:rsidRPr="00AD6BCB">
        <w:rPr>
          <w:rFonts w:ascii="Constantia Bold" w:eastAsia="Times New Roman" w:hAnsi="Constantia Bold" w:cs="Times New Roman"/>
          <w:color w:val="000000"/>
          <w:sz w:val="21"/>
          <w:szCs w:val="21"/>
        </w:rPr>
        <w:softHyphen/>
        <w:t>вали досягнення науково-технічного прогресу, то в поетів-вісім</w:t>
      </w:r>
      <w:r w:rsidRPr="00AD6BCB">
        <w:rPr>
          <w:rFonts w:ascii="Constantia Bold" w:eastAsia="Times New Roman" w:hAnsi="Constantia Bold" w:cs="Times New Roman"/>
          <w:color w:val="000000"/>
          <w:sz w:val="21"/>
          <w:szCs w:val="21"/>
        </w:rPr>
        <w:softHyphen/>
        <w:t>десятників позитивна семантика понять</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i/>
          <w:iCs/>
          <w:color w:val="000000"/>
          <w:sz w:val="21"/>
        </w:rPr>
        <w:t>атом, космос</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зміню</w:t>
      </w:r>
      <w:r w:rsidRPr="00AD6BCB">
        <w:rPr>
          <w:rFonts w:ascii="Constantia Bold" w:eastAsia="Times New Roman" w:hAnsi="Constantia Bold" w:cs="Times New Roman"/>
          <w:color w:val="000000"/>
          <w:sz w:val="21"/>
          <w:szCs w:val="21"/>
        </w:rPr>
        <w:softHyphen/>
        <w:t>ється аж до протилежної оцінки, що на лінгвальному рівні виявляється у використанні епітетів, метафор зі зниженою ко</w:t>
      </w:r>
      <w:r w:rsidRPr="00AD6BCB">
        <w:rPr>
          <w:rFonts w:ascii="Constantia Bold" w:eastAsia="Times New Roman" w:hAnsi="Constantia Bold" w:cs="Times New Roman"/>
          <w:color w:val="000000"/>
          <w:sz w:val="21"/>
          <w:szCs w:val="21"/>
        </w:rPr>
        <w:softHyphen/>
        <w:t>нотацією. У поезію цього періоду глибоко входить образ трагедії, яка сталася на Чорнобильській атомній станції.</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color w:val="000000"/>
          <w:sz w:val="21"/>
          <w:szCs w:val="21"/>
        </w:rPr>
        <w:t>Ще однією особливістю поезії 80–90-х років І. Г. Олійник називає розширення семантичного потенціалу заголовка, а також тяжіння в називанні свого твору «до максимального лаконізму» [13, с. 9]. Відтак майстри слова послуговуються або короткими конструкціями, або ж не надають віршам назви взагалі.</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color w:val="000000"/>
          <w:sz w:val="21"/>
          <w:szCs w:val="21"/>
        </w:rPr>
        <w:t>На відміну від творчості поетів-постмодерністів, у мовних пошуках поетів традиційної манери письма спроби «мовної гри» відсутні. Поетичний словник представників «тихої» поезії на</w:t>
      </w:r>
      <w:r w:rsidRPr="00AD6BCB">
        <w:rPr>
          <w:rFonts w:ascii="Constantia Bold" w:eastAsia="Times New Roman" w:hAnsi="Constantia Bold" w:cs="Times New Roman"/>
          <w:color w:val="000000"/>
          <w:sz w:val="21"/>
          <w:szCs w:val="21"/>
        </w:rPr>
        <w:softHyphen/>
        <w:t>сичений традиційними фольклорними образами, символами, серед яких</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i/>
          <w:iCs/>
          <w:color w:val="000000"/>
          <w:sz w:val="21"/>
        </w:rPr>
        <w:t>лелека, калина, тополя</w:t>
      </w:r>
      <w:r w:rsidRPr="00AD6BCB">
        <w:rPr>
          <w:rFonts w:ascii="Constantia Bold" w:eastAsia="Times New Roman" w:hAnsi="Constantia Bold" w:cs="Times New Roman"/>
          <w:color w:val="000000"/>
          <w:sz w:val="21"/>
          <w:szCs w:val="21"/>
        </w:rPr>
        <w:t>. Меншою кількістю, порівняно з поезією представників авангардистської течії, відзначаються урбаністичні образи та пов’язані з ними метафори, як це фіксує І. Г. Олійник, наприклад, у творчості І. М. Римарука: «</w:t>
      </w:r>
      <w:r w:rsidRPr="00AD6BCB">
        <w:rPr>
          <w:rFonts w:ascii="Constantia Bold" w:eastAsia="Times New Roman" w:hAnsi="Constantia Bold" w:cs="Times New Roman"/>
          <w:i/>
          <w:iCs/>
          <w:color w:val="000000"/>
          <w:sz w:val="21"/>
        </w:rPr>
        <w:t>За річкою кричать поїзди, а не третії півні</w:t>
      </w:r>
      <w:r w:rsidRPr="00AD6BCB">
        <w:rPr>
          <w:rFonts w:ascii="Constantia Bold" w:eastAsia="Times New Roman" w:hAnsi="Constantia Bold" w:cs="Times New Roman"/>
          <w:color w:val="000000"/>
          <w:sz w:val="21"/>
          <w:szCs w:val="21"/>
        </w:rPr>
        <w:t>» [14, с. 40]. Або такий приклад із творчості Р. В. Мельника, знайдений Т. М. Берест: «</w:t>
      </w:r>
      <w:r w:rsidRPr="00AD6BCB">
        <w:rPr>
          <w:rFonts w:ascii="Constantia Bold" w:eastAsia="Times New Roman" w:hAnsi="Constantia Bold" w:cs="Times New Roman"/>
          <w:i/>
          <w:iCs/>
          <w:color w:val="000000"/>
          <w:sz w:val="21"/>
        </w:rPr>
        <w:t>&lt;…&gt; і пішли / проспектами юності / спльовуючи на ранкові тротуари нудоту</w:t>
      </w:r>
      <w:r w:rsidRPr="00AD6BCB">
        <w:rPr>
          <w:rFonts w:ascii="Constantia Bold" w:eastAsia="Times New Roman" w:hAnsi="Constantia Bold" w:cs="Times New Roman"/>
          <w:color w:val="000000"/>
          <w:sz w:val="21"/>
          <w:szCs w:val="21"/>
        </w:rPr>
        <w:t>» [1, с. 31]. Подібних знижених образів у мовотворчості поетів традиційної манери письма не фіксується. Та й самі назви реалій, звичних для жителів великих міст, на зразок</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i/>
          <w:iCs/>
          <w:color w:val="000000"/>
          <w:sz w:val="21"/>
        </w:rPr>
        <w:t>балкон, асфальт, трамвай, автобус, автострада</w:t>
      </w:r>
      <w:r w:rsidRPr="00AD6BCB">
        <w:rPr>
          <w:rFonts w:ascii="Constantia Bold" w:eastAsia="Times New Roman" w:hAnsi="Constantia Bold" w:cs="Times New Roman"/>
          <w:color w:val="000000"/>
          <w:sz w:val="21"/>
          <w:szCs w:val="21"/>
        </w:rPr>
        <w:t>, для художнього мов</w:t>
      </w:r>
      <w:r w:rsidRPr="00AD6BCB">
        <w:rPr>
          <w:rFonts w:ascii="Constantia Bold" w:eastAsia="Times New Roman" w:hAnsi="Constantia Bold" w:cs="Times New Roman"/>
          <w:color w:val="000000"/>
          <w:sz w:val="21"/>
          <w:szCs w:val="21"/>
        </w:rPr>
        <w:softHyphen/>
        <w:t>лення представників традиційного письма є нехарактерними.</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color w:val="000000"/>
          <w:sz w:val="21"/>
          <w:szCs w:val="21"/>
        </w:rPr>
        <w:t>Процеси, властиві мові творів постмодерної літератури, Л. А. Ли</w:t>
      </w:r>
      <w:r w:rsidRPr="00AD6BCB">
        <w:rPr>
          <w:rFonts w:ascii="Constantia Bold" w:eastAsia="Times New Roman" w:hAnsi="Constantia Bold" w:cs="Times New Roman"/>
          <w:color w:val="000000"/>
          <w:sz w:val="21"/>
          <w:szCs w:val="21"/>
        </w:rPr>
        <w:softHyphen/>
        <w:t>сиченко називає деформацією мовної картини світу. Однією з найстрашніших деформацій дослідниця називає підміну понять, яка стосується слова</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i/>
          <w:iCs/>
          <w:color w:val="000000"/>
          <w:sz w:val="21"/>
        </w:rPr>
        <w:t>любов</w:t>
      </w:r>
      <w:r w:rsidRPr="00AD6BCB">
        <w:rPr>
          <w:rFonts w:ascii="Constantia Bold" w:eastAsia="Times New Roman" w:hAnsi="Constantia Bold" w:cs="Times New Roman"/>
          <w:color w:val="000000"/>
          <w:sz w:val="21"/>
          <w:szCs w:val="21"/>
        </w:rPr>
        <w:t>, що «в сучасних текстах дедалі більше розглядається як назва фізичної близькості, тобто суто фізіологічне, а не складне духовне, соціальне чи фізичне явище, властиве людині» [10, с. 39]. До подібних деформації науко</w:t>
      </w:r>
      <w:r w:rsidRPr="00AD6BCB">
        <w:rPr>
          <w:rFonts w:ascii="Constantia Bold" w:eastAsia="Times New Roman" w:hAnsi="Constantia Bold" w:cs="Times New Roman"/>
          <w:color w:val="000000"/>
          <w:sz w:val="21"/>
          <w:szCs w:val="21"/>
        </w:rPr>
        <w:softHyphen/>
        <w:t>вець відносить і зміни, що стосуються епітетів на по</w:t>
      </w:r>
      <w:r w:rsidRPr="00AD6BCB">
        <w:rPr>
          <w:rFonts w:ascii="Constantia Bold" w:eastAsia="Times New Roman" w:hAnsi="Constantia Bold" w:cs="Times New Roman"/>
          <w:color w:val="000000"/>
          <w:sz w:val="21"/>
          <w:szCs w:val="21"/>
        </w:rPr>
        <w:softHyphen/>
        <w:t>зна</w:t>
      </w:r>
      <w:r w:rsidRPr="00AD6BCB">
        <w:rPr>
          <w:rFonts w:ascii="Constantia Bold" w:eastAsia="Times New Roman" w:hAnsi="Constantia Bold" w:cs="Times New Roman"/>
          <w:color w:val="000000"/>
          <w:sz w:val="21"/>
          <w:szCs w:val="21"/>
        </w:rPr>
        <w:softHyphen/>
        <w:t>чення краси:</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i/>
          <w:iCs/>
          <w:color w:val="000000"/>
          <w:sz w:val="21"/>
        </w:rPr>
        <w:t>вродливий</w:t>
      </w:r>
      <w:r w:rsidRPr="00AD6BCB">
        <w:rPr>
          <w:rFonts w:ascii="Constantia Bold" w:eastAsia="Times New Roman" w:hAnsi="Constantia Bold" w:cs="Times New Roman"/>
          <w:color w:val="000000"/>
          <w:sz w:val="21"/>
          <w:szCs w:val="21"/>
        </w:rPr>
        <w:t>,</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i/>
          <w:iCs/>
          <w:color w:val="000000"/>
          <w:sz w:val="21"/>
        </w:rPr>
        <w:t>красивий</w:t>
      </w:r>
      <w:r w:rsidRPr="00AD6BCB">
        <w:rPr>
          <w:rFonts w:ascii="Constantia Bold" w:eastAsia="Times New Roman" w:hAnsi="Constantia Bold" w:cs="Times New Roman"/>
          <w:color w:val="000000"/>
          <w:sz w:val="21"/>
          <w:szCs w:val="21"/>
        </w:rPr>
        <w:t>,</w:t>
      </w:r>
      <w:r w:rsidRPr="00AD6BCB">
        <w:rPr>
          <w:rFonts w:ascii="Constantia Bold" w:eastAsia="Times New Roman" w:hAnsi="Constantia Bold" w:cs="Times New Roman"/>
          <w:i/>
          <w:iCs/>
          <w:color w:val="000000"/>
          <w:sz w:val="21"/>
        </w:rPr>
        <w:t>чарівний</w:t>
      </w:r>
      <w:r w:rsidRPr="00AD6BCB">
        <w:rPr>
          <w:rFonts w:ascii="Constantia Bold" w:eastAsia="Times New Roman" w:hAnsi="Constantia Bold" w:cs="Times New Roman"/>
          <w:color w:val="000000"/>
          <w:sz w:val="21"/>
          <w:szCs w:val="21"/>
        </w:rPr>
        <w:t>. Наразі ці означення поступаються слову</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i/>
          <w:iCs/>
          <w:color w:val="000000"/>
          <w:sz w:val="21"/>
        </w:rPr>
        <w:t>сексуальний</w:t>
      </w:r>
      <w:r w:rsidRPr="00AD6BCB">
        <w:rPr>
          <w:rFonts w:ascii="Constantia Bold" w:eastAsia="Times New Roman" w:hAnsi="Constantia Bold" w:cs="Times New Roman"/>
          <w:color w:val="000000"/>
          <w:sz w:val="21"/>
          <w:szCs w:val="21"/>
        </w:rPr>
        <w:t>, яке у своїй структурі не містить жодного натяку на «естетичні, ділові, духовні, людські якості» [10, с. 39]. У зв’язку з подібними явищами, робить висновок Л. А. Ли</w:t>
      </w:r>
      <w:r w:rsidRPr="00AD6BCB">
        <w:rPr>
          <w:rFonts w:ascii="Constantia Bold" w:eastAsia="Times New Roman" w:hAnsi="Constantia Bold" w:cs="Times New Roman"/>
          <w:color w:val="000000"/>
          <w:sz w:val="21"/>
          <w:szCs w:val="21"/>
        </w:rPr>
        <w:softHyphen/>
        <w:t>сиченко, руйнується внутрішня цензура, «відбувається переоцінка певних явищ, чим і зумовлюється негативний вплив згаданих лексико-семантичних деформацій на духовність на</w:t>
      </w:r>
      <w:r w:rsidRPr="00AD6BCB">
        <w:rPr>
          <w:rFonts w:ascii="Constantia Bold" w:eastAsia="Times New Roman" w:hAnsi="Constantia Bold" w:cs="Times New Roman"/>
          <w:color w:val="000000"/>
          <w:sz w:val="21"/>
          <w:szCs w:val="21"/>
        </w:rPr>
        <w:softHyphen/>
        <w:t>роду» [10, с. 40]. Приміром, поєднання в одному контексті вульгаризмів та слів на позначення високих почуттів викликає негативний ефект. Так, С. А. Бузько говорить, що соціолектизми в сучасному художньому мовленні «виконують оцінну функцію і виражають таким чином ставлення письменників до різнома</w:t>
      </w:r>
      <w:r w:rsidRPr="00AD6BCB">
        <w:rPr>
          <w:rFonts w:ascii="Constantia Bold" w:eastAsia="Times New Roman" w:hAnsi="Constantia Bold" w:cs="Times New Roman"/>
          <w:color w:val="000000"/>
          <w:sz w:val="21"/>
          <w:szCs w:val="21"/>
        </w:rPr>
        <w:softHyphen/>
        <w:t>нітних подій та явищ навколишнього світу, підкреслюючи абсурд</w:t>
      </w:r>
      <w:r w:rsidRPr="00AD6BCB">
        <w:rPr>
          <w:rFonts w:ascii="Constantia Bold" w:eastAsia="Times New Roman" w:hAnsi="Constantia Bold" w:cs="Times New Roman"/>
          <w:color w:val="000000"/>
          <w:sz w:val="21"/>
          <w:szCs w:val="21"/>
        </w:rPr>
        <w:softHyphen/>
        <w:t>ність цього світу та відчуження в ньому людини. У ряді випадків соціально маркована лексика виступає потужним засобом іронії або створює ефект комічного. Крім того, одним із чинників, що спонукає авторів використовувати ненормативні мовні елементи, є спроба епатажного вербального самовиражен</w:t>
      </w:r>
      <w:r w:rsidRPr="00AD6BCB">
        <w:rPr>
          <w:rFonts w:ascii="Constantia Bold" w:eastAsia="Times New Roman" w:hAnsi="Constantia Bold" w:cs="Times New Roman"/>
          <w:color w:val="000000"/>
          <w:sz w:val="21"/>
          <w:szCs w:val="21"/>
        </w:rPr>
        <w:softHyphen/>
        <w:t>ня» [3, с. 556]. Уважається, що подібні вкраплення пожвавлюють текст, викликають комічний ефект, але сміх над вічними цін</w:t>
      </w:r>
      <w:r w:rsidRPr="00AD6BCB">
        <w:rPr>
          <w:rFonts w:ascii="Constantia Bold" w:eastAsia="Times New Roman" w:hAnsi="Constantia Bold" w:cs="Times New Roman"/>
          <w:color w:val="000000"/>
          <w:sz w:val="21"/>
          <w:szCs w:val="21"/>
        </w:rPr>
        <w:softHyphen/>
        <w:t>ностями, як-то кохання, життя, справедливість, порядність, які фактично роблять людину людиною, виводять її з-поміж інших представників тваринного світу, видається невиправданим. Так само поєднання в одному мікроконтексті соціолектизмів та слів на позначення високих почуттів викликають контраст, у межах якого слово</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i/>
          <w:iCs/>
          <w:color w:val="000000"/>
          <w:sz w:val="21"/>
        </w:rPr>
        <w:t>любов</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 xml:space="preserve">втрачає свою позитивну семантику й </w:t>
      </w:r>
      <w:r w:rsidRPr="00AD6BCB">
        <w:rPr>
          <w:rFonts w:ascii="Constantia Bold" w:eastAsia="Times New Roman" w:hAnsi="Constantia Bold" w:cs="Times New Roman"/>
          <w:color w:val="000000"/>
          <w:sz w:val="21"/>
          <w:szCs w:val="21"/>
        </w:rPr>
        <w:lastRenderedPageBreak/>
        <w:t>набуває зниженої конотації: «</w:t>
      </w:r>
      <w:r w:rsidRPr="00AD6BCB">
        <w:rPr>
          <w:rFonts w:ascii="Constantia Bold" w:eastAsia="Times New Roman" w:hAnsi="Constantia Bold" w:cs="Times New Roman"/>
          <w:i/>
          <w:iCs/>
          <w:color w:val="000000"/>
          <w:sz w:val="21"/>
        </w:rPr>
        <w:t>– А що праворуч? – А я що, знаю? Нас[…]ав хтось… – Га-га-га! Я тебе люблю</w:t>
      </w:r>
      <w:r w:rsidRPr="00AD6BCB">
        <w:rPr>
          <w:rFonts w:ascii="Constantia Bold" w:eastAsia="Times New Roman" w:hAnsi="Constantia Bold" w:cs="Times New Roman"/>
          <w:color w:val="000000"/>
          <w:sz w:val="21"/>
          <w:szCs w:val="21"/>
        </w:rPr>
        <w:t>» (І. Карпа). Якщо раніше подібні рядки викликали іронію, то наразі сприймаються як нормальні вислови, котрими можна послуговуватися в побуті, відбувається переорієнтація внутрішнього цензора – після по</w:t>
      </w:r>
      <w:r w:rsidRPr="00AD6BCB">
        <w:rPr>
          <w:rFonts w:ascii="Constantia Bold" w:eastAsia="Times New Roman" w:hAnsi="Constantia Bold" w:cs="Times New Roman"/>
          <w:color w:val="000000"/>
          <w:sz w:val="21"/>
          <w:szCs w:val="21"/>
        </w:rPr>
        <w:softHyphen/>
        <w:t>літики тотальної заборони виникає політика вседозволеності. Але ж соціальні діалекти й названі діалектами, бо мають обмежену сферу функціонування й здебільшого не переходять в активний ужиток. Рацію має Я. К. Радевич-Винницький, зазначаючи, що вживання інвектив поступово перетворюється на потребу: «Оскільки не лише людина опановує мову, а й мова оволодіває людиною, то вживання вульгаризмів, лайок із часом стає звичкою, а тоді й потребою душі – як окремої людини, так і соціальної групи, покоління, цілого народу. Інколи на вулицях, на стадіоні, в парку мимохіть виникає думка про масове захво</w:t>
      </w:r>
      <w:r w:rsidRPr="00AD6BCB">
        <w:rPr>
          <w:rFonts w:ascii="Constantia Bold" w:eastAsia="Times New Roman" w:hAnsi="Constantia Bold" w:cs="Times New Roman"/>
          <w:color w:val="000000"/>
          <w:sz w:val="21"/>
          <w:szCs w:val="21"/>
        </w:rPr>
        <w:softHyphen/>
        <w:t>рювання на копролатію – патологічну схильність до вживання непристойних, цинічних, образливих слів і виразів, до брудоно</w:t>
      </w:r>
      <w:r w:rsidRPr="00AD6BCB">
        <w:rPr>
          <w:rFonts w:ascii="Constantia Bold" w:eastAsia="Times New Roman" w:hAnsi="Constantia Bold" w:cs="Times New Roman"/>
          <w:color w:val="000000"/>
          <w:sz w:val="21"/>
          <w:szCs w:val="21"/>
        </w:rPr>
        <w:softHyphen/>
        <w:t>слів’я» [19, с. 7]. Уживані в художній літературі інвективи вже не викликають обурення, а сприймаються як нормальні речі, повсякденні реалії сучасного життя, інструкції до виконання. При цьому варто зазначити, що використання соціальних діалектів (так само як і територіальних) у мові художніх творів не є цілком неприйнятним явищем, адже арготизми й жаргонізми наявні й у витворах класиків української літератури, особливо там, де майстри слова за допомогою звернення до цієї лексики реаліс</w:t>
      </w:r>
      <w:r w:rsidRPr="00AD6BCB">
        <w:rPr>
          <w:rFonts w:ascii="Constantia Bold" w:eastAsia="Times New Roman" w:hAnsi="Constantia Bold" w:cs="Times New Roman"/>
          <w:color w:val="000000"/>
          <w:sz w:val="21"/>
          <w:szCs w:val="21"/>
        </w:rPr>
        <w:softHyphen/>
        <w:t>тично відтворюють середовище перебування, професію, характер дійової особи. Йдеться про те, що ці письменники не пропагують, не ідеалізують ненормативну лексику, як це можна спостерігати у творах більш сучасних авторів, не вдаються до використання відвертої лайки. Для цього в мові існує безліч інших висловів, наприклад, грубу лайку можна передати за допомогою син</w:t>
      </w:r>
      <w:r w:rsidRPr="00AD6BCB">
        <w:rPr>
          <w:rFonts w:ascii="Constantia Bold" w:eastAsia="Times New Roman" w:hAnsi="Constantia Bold" w:cs="Times New Roman"/>
          <w:color w:val="000000"/>
          <w:sz w:val="21"/>
          <w:szCs w:val="21"/>
        </w:rPr>
        <w:softHyphen/>
        <w:t>таксич</w:t>
      </w:r>
      <w:r w:rsidRPr="00AD6BCB">
        <w:rPr>
          <w:rFonts w:ascii="Constantia Bold" w:eastAsia="Times New Roman" w:hAnsi="Constantia Bold" w:cs="Times New Roman"/>
          <w:color w:val="000000"/>
          <w:sz w:val="21"/>
          <w:szCs w:val="21"/>
        </w:rPr>
        <w:softHyphen/>
        <w:t>ної конструкції:</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i/>
          <w:iCs/>
          <w:color w:val="000000"/>
          <w:sz w:val="21"/>
        </w:rPr>
        <w:t>Він вилаявся</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w:t>
      </w:r>
      <w:r w:rsidRPr="00AD6BCB">
        <w:rPr>
          <w:rFonts w:ascii="Constantia Bold" w:eastAsia="Times New Roman" w:hAnsi="Constantia Bold" w:cs="Times New Roman"/>
          <w:i/>
          <w:iCs/>
          <w:color w:val="000000"/>
          <w:sz w:val="21"/>
        </w:rPr>
        <w:t>Він брудно вилаявся</w:t>
      </w:r>
      <w:r w:rsidRPr="00AD6BCB">
        <w:rPr>
          <w:rFonts w:ascii="Constantia Bold" w:eastAsia="Times New Roman" w:hAnsi="Constantia Bold" w:cs="Times New Roman"/>
          <w:color w:val="000000"/>
          <w:sz w:val="21"/>
          <w:szCs w:val="21"/>
        </w:rPr>
        <w:t>), а не вдаватися до прямого цитування. Уживання ненормативної лексики, а особливо нецензурної лайки, наголошує О. А. Бугера, часто не збагачує текст, а навпаки, збіднює його, тобто сприяє не розвиткові лексичної системи, а її деградації. Дослідниця зазначає, що «заміна кожного окремого узятого соціолектизму на літературний відповідник, навряд чи суттєво позначилася б на змісті тексту, але однозначно підвіщила б його естетичну цін</w:t>
      </w:r>
      <w:r w:rsidRPr="00AD6BCB">
        <w:rPr>
          <w:rFonts w:ascii="Constantia Bold" w:eastAsia="Times New Roman" w:hAnsi="Constantia Bold" w:cs="Times New Roman"/>
          <w:color w:val="000000"/>
          <w:sz w:val="21"/>
          <w:szCs w:val="21"/>
        </w:rPr>
        <w:softHyphen/>
        <w:t>ність як твору мистецтва» [2, с. 550]. Авторка доходить висновку, що «надмірне уживання соціолектизмів у художньому мовленні, на жаль, має негативний вплив і на культуру мовлення загалом. Адже зв’язок між усним і писемним мовленням є очевидним» [2, с. 551]. Художня творчість – це мистецтво засобами слова, тому має приносити духовне задоволення, сприяти моральному вдос</w:t>
      </w:r>
      <w:r w:rsidRPr="00AD6BCB">
        <w:rPr>
          <w:rFonts w:ascii="Constantia Bold" w:eastAsia="Times New Roman" w:hAnsi="Constantia Bold" w:cs="Times New Roman"/>
          <w:color w:val="000000"/>
          <w:sz w:val="21"/>
          <w:szCs w:val="21"/>
        </w:rPr>
        <w:softHyphen/>
        <w:t>ко</w:t>
      </w:r>
      <w:r w:rsidRPr="00AD6BCB">
        <w:rPr>
          <w:rFonts w:ascii="Constantia Bold" w:eastAsia="Times New Roman" w:hAnsi="Constantia Bold" w:cs="Times New Roman"/>
          <w:color w:val="000000"/>
          <w:sz w:val="21"/>
          <w:szCs w:val="21"/>
        </w:rPr>
        <w:softHyphen/>
        <w:t>наленню людини, розвиткові естетичного смаку, а експресивна функція полягає не лише у виразовій силі мовних засобів, але й у впливі мови на психіку реципієнта певною образністю, мета</w:t>
      </w:r>
      <w:r w:rsidRPr="00AD6BCB">
        <w:rPr>
          <w:rFonts w:ascii="Constantia Bold" w:eastAsia="Times New Roman" w:hAnsi="Constantia Bold" w:cs="Times New Roman"/>
          <w:color w:val="000000"/>
          <w:sz w:val="21"/>
          <w:szCs w:val="21"/>
        </w:rPr>
        <w:softHyphen/>
        <w:t>форичністю. Це дозволяє використовувати розмовні, просторічні елементи, арго та сленг, однак потрібно стежити, щоб цей уплив на психіку, а через неї і на свідомість, не був деструктивним, сприяв тонкому відчуттю естетики слова, досконалості мови, прищеплював повагу до загальнолюдських цінностей, моралі. Таким чином, проблема доцільності використання ненормативної лексики в мові художніх творів залишається актуальною й диску</w:t>
      </w:r>
      <w:r w:rsidRPr="00AD6BCB">
        <w:rPr>
          <w:rFonts w:ascii="Constantia Bold" w:eastAsia="Times New Roman" w:hAnsi="Constantia Bold" w:cs="Times New Roman"/>
          <w:color w:val="000000"/>
          <w:sz w:val="21"/>
          <w:szCs w:val="21"/>
        </w:rPr>
        <w:softHyphen/>
        <w:t>сійною.</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color w:val="000000"/>
          <w:sz w:val="21"/>
          <w:szCs w:val="21"/>
        </w:rPr>
        <w:t>Із втратою культури мови втрачається культура думки, культура вчинку і навпаки – втрата культури думки, вчинку спричинює девіації на рівні мови, адже не випадково С. Лем зазначає, що «мова для культури – те саме, що центральна нервова система для людини» [12, с. 66].</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color w:val="000000"/>
          <w:sz w:val="21"/>
          <w:szCs w:val="21"/>
        </w:rPr>
        <w:t>До перспектив дослідження відносимо можливість більш детального дослідження особливостей використання соціолектиз</w:t>
      </w:r>
      <w:r w:rsidRPr="00AD6BCB">
        <w:rPr>
          <w:rFonts w:ascii="Constantia Bold" w:eastAsia="Times New Roman" w:hAnsi="Constantia Bold" w:cs="Times New Roman"/>
          <w:color w:val="000000"/>
          <w:sz w:val="21"/>
          <w:szCs w:val="21"/>
        </w:rPr>
        <w:softHyphen/>
        <w:t>мів у творах різних майстрів слова, а також розвідки, присвячені тотальному використанню соціальних діалектів у художній літе</w:t>
      </w:r>
      <w:r w:rsidRPr="00AD6BCB">
        <w:rPr>
          <w:rFonts w:ascii="Constantia Bold" w:eastAsia="Times New Roman" w:hAnsi="Constantia Bold" w:cs="Times New Roman"/>
          <w:color w:val="000000"/>
          <w:sz w:val="21"/>
          <w:szCs w:val="21"/>
        </w:rPr>
        <w:softHyphen/>
        <w:t>ратурі як проблемі культури мови.</w:t>
      </w:r>
    </w:p>
    <w:p w:rsidR="00AD6BCB" w:rsidRPr="00AD6BCB" w:rsidRDefault="00AD6BCB" w:rsidP="00AD6BCB">
      <w:pPr>
        <w:shd w:val="clear" w:color="auto" w:fill="FFFFFF"/>
        <w:spacing w:after="0" w:line="270" w:lineRule="atLeast"/>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Бібліографічні посилання</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Берест Т. М.</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 xml:space="preserve">Семантика художнього слова в поезії 80–90-х років ХХ століття (на матеріалі творів молодих українських авторів): дис. на здобуття наук. ступеня канд. </w:t>
      </w:r>
      <w:r w:rsidRPr="00AD6BCB">
        <w:rPr>
          <w:rFonts w:ascii="Constantia Bold" w:eastAsia="Times New Roman" w:hAnsi="Constantia Bold" w:cs="Times New Roman"/>
          <w:color w:val="000000"/>
          <w:sz w:val="21"/>
          <w:szCs w:val="21"/>
        </w:rPr>
        <w:lastRenderedPageBreak/>
        <w:t>філол. наук: спец. 10.02.01 «Українська мова» / Тетяна Миколаївна Берест. – Х., 1999. – 199 с.</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Бугера О. А.</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Використання соціолектів у художньому мовленні як актуальна проблема культури мовлення / О. А. Бугера // Філо</w:t>
      </w:r>
      <w:r w:rsidRPr="00AD6BCB">
        <w:rPr>
          <w:rFonts w:ascii="Constantia Bold" w:eastAsia="Times New Roman" w:hAnsi="Constantia Bold" w:cs="Times New Roman"/>
          <w:color w:val="000000"/>
          <w:sz w:val="21"/>
          <w:szCs w:val="21"/>
        </w:rPr>
        <w:softHyphen/>
        <w:t>логічні студії. Науковий вісник Криворізького державного педагогічного університету. – 2011. – № 6. – С. 547–552.</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Бузько С. А.</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Соціально маркована лексика в сучасних художніх текстах / С. А. Бузько // Філологічні студії. Науковий вісник Криво</w:t>
      </w:r>
      <w:r w:rsidRPr="00AD6BCB">
        <w:rPr>
          <w:rFonts w:ascii="Constantia Bold" w:eastAsia="Times New Roman" w:hAnsi="Constantia Bold" w:cs="Times New Roman"/>
          <w:color w:val="000000"/>
          <w:sz w:val="21"/>
          <w:szCs w:val="21"/>
        </w:rPr>
        <w:softHyphen/>
        <w:t>різького державного педагогічного університету. – 2011. – № 6. – С. 552–556.</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Вепрева И. Т.</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Языковая рефлексия в постсоветскую эпоху / Ирина Трофимовна Вепрева. – М.: ОЛМА-ПРЕСС, 2005. – 384 с. (Золотая коллекция).</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Гумбольдт В., фон </w:t>
      </w:r>
      <w:r w:rsidRPr="00AD6BCB">
        <w:rPr>
          <w:rFonts w:ascii="Constantia Bold" w:eastAsia="Times New Roman" w:hAnsi="Constantia Bold" w:cs="Times New Roman"/>
          <w:color w:val="000000"/>
          <w:sz w:val="21"/>
          <w:szCs w:val="21"/>
        </w:rPr>
        <w:t>Избранные труды по языкознанию; [пер. с нем. и под ред. д. филол. наук, проф. Г. В. Рамишвили] / Вильгельм фон Гумбольдт. – М.: Прогресс, 1984. – 400 с.</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Єрмоленко С. Я.</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Нариси з української словесності (стиліс</w:t>
      </w:r>
      <w:r w:rsidRPr="00AD6BCB">
        <w:rPr>
          <w:rFonts w:ascii="Constantia Bold" w:eastAsia="Times New Roman" w:hAnsi="Constantia Bold" w:cs="Times New Roman"/>
          <w:color w:val="000000"/>
          <w:sz w:val="21"/>
          <w:szCs w:val="21"/>
        </w:rPr>
        <w:softHyphen/>
        <w:t>тика та культура мови) / Світлана Яківна Єрмоленко. – К.: Довіра, 1999. – 431 с.</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Єрмоленко С. Я.</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Мова і українознавчий світогляд: [моно</w:t>
      </w:r>
      <w:r w:rsidRPr="00AD6BCB">
        <w:rPr>
          <w:rFonts w:ascii="Constantia Bold" w:eastAsia="Times New Roman" w:hAnsi="Constantia Bold" w:cs="Times New Roman"/>
          <w:color w:val="000000"/>
          <w:sz w:val="21"/>
          <w:szCs w:val="21"/>
        </w:rPr>
        <w:softHyphen/>
        <w:t>графія] / Світлана Яківна Єрмоленко. – К.: НДІУ, 2007. – 444 с.</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Єрмоленко С. Я.</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Мовно-естетичні знаки української культури / Світлана Яківна Єрмоленко. – К.: Інститут ук</w:t>
      </w:r>
      <w:r w:rsidRPr="00AD6BCB">
        <w:rPr>
          <w:rFonts w:ascii="Constantia Bold" w:eastAsia="Times New Roman" w:hAnsi="Constantia Bold" w:cs="Times New Roman"/>
          <w:color w:val="000000"/>
          <w:sz w:val="21"/>
          <w:szCs w:val="21"/>
        </w:rPr>
        <w:softHyphen/>
        <w:t>раїн</w:t>
      </w:r>
      <w:r w:rsidRPr="00AD6BCB">
        <w:rPr>
          <w:rFonts w:ascii="Constantia Bold" w:eastAsia="Times New Roman" w:hAnsi="Constantia Bold" w:cs="Times New Roman"/>
          <w:color w:val="000000"/>
          <w:sz w:val="21"/>
          <w:szCs w:val="21"/>
        </w:rPr>
        <w:softHyphen/>
        <w:t>ської мови НАН України, 2009. – 352 с.</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Клепуц Л.</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Естетика художнього слова та соціокультурні табу / Л. Клепуц // Вісник Львівського університету. – 2009. – Вип. 46. – Ч. 1. – С. 155–161.</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Лисиченко Л. А.</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Лексико-семантичний вимір мовної кар</w:t>
      </w:r>
      <w:r w:rsidRPr="00AD6BCB">
        <w:rPr>
          <w:rFonts w:ascii="Constantia Bold" w:eastAsia="Times New Roman" w:hAnsi="Constantia Bold" w:cs="Times New Roman"/>
          <w:color w:val="000000"/>
          <w:sz w:val="21"/>
          <w:szCs w:val="21"/>
        </w:rPr>
        <w:softHyphen/>
        <w:t>тини світу / Лідія Андріївна Лисиченко. – Х.: Видавнича група «Основа», 2009. – 191, [1] с.</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Мацько Л. І.</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Українська мова в освітньому просторі: [навч. посіб.] / Любов Іванівна Мацько. – К.: Вид-во НПУ ім. М. П. Драгоманова, 2009. – 607 с.</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Мова</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і культура: [монографія] / [Вихованець І. Р., Горо</w:t>
      </w:r>
      <w:r w:rsidRPr="00AD6BCB">
        <w:rPr>
          <w:rFonts w:ascii="Constantia Bold" w:eastAsia="Times New Roman" w:hAnsi="Constantia Bold" w:cs="Times New Roman"/>
          <w:color w:val="000000"/>
          <w:sz w:val="21"/>
          <w:szCs w:val="21"/>
        </w:rPr>
        <w:softHyphen/>
        <w:t>денська К. Г., Гриценко П. Ю. та ін.]. – К.: Наукова думка, 1986. – 184 с.</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Олійник І. Г.</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Мовотворчість поетів-вісімдесятників (тексто</w:t>
      </w:r>
      <w:r w:rsidRPr="00AD6BCB">
        <w:rPr>
          <w:rFonts w:ascii="Constantia Bold" w:eastAsia="Times New Roman" w:hAnsi="Constantia Bold" w:cs="Times New Roman"/>
          <w:color w:val="000000"/>
          <w:sz w:val="21"/>
          <w:szCs w:val="21"/>
        </w:rPr>
        <w:softHyphen/>
        <w:t>ві структури та поетичні номінації): автореф. дис. на здобуття наук. ступеня канд. філол. наук: спец. 10.02.01 «Українська мова» / І. Г. Олійник. – К., 1993. – 17 с.</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Олійник І. Г.</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Мова поезії вісімдесятників / І. Г. Олійник // Українська мова і література в школі. – 1993. – № 2. – С. 37–40.</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Пищальникова В. А.</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Проблемы лингвоэстетического ана</w:t>
      </w:r>
      <w:r w:rsidRPr="00AD6BCB">
        <w:rPr>
          <w:rFonts w:ascii="Constantia Bold" w:eastAsia="Times New Roman" w:hAnsi="Constantia Bold" w:cs="Times New Roman"/>
          <w:color w:val="000000"/>
          <w:sz w:val="21"/>
          <w:szCs w:val="21"/>
        </w:rPr>
        <w:softHyphen/>
        <w:t>лиза художественного текста: [учеб. пособ.] / Вера Ана</w:t>
      </w:r>
      <w:r w:rsidRPr="00AD6BCB">
        <w:rPr>
          <w:rFonts w:ascii="Constantia Bold" w:eastAsia="Times New Roman" w:hAnsi="Constantia Bold" w:cs="Times New Roman"/>
          <w:color w:val="000000"/>
          <w:sz w:val="21"/>
          <w:szCs w:val="21"/>
        </w:rPr>
        <w:softHyphen/>
        <w:t>то</w:t>
      </w:r>
      <w:r w:rsidRPr="00AD6BCB">
        <w:rPr>
          <w:rFonts w:ascii="Constantia Bold" w:eastAsia="Times New Roman" w:hAnsi="Constantia Bold" w:cs="Times New Roman"/>
          <w:color w:val="000000"/>
          <w:sz w:val="21"/>
          <w:szCs w:val="21"/>
        </w:rPr>
        <w:softHyphen/>
        <w:t>льев</w:t>
      </w:r>
      <w:r w:rsidRPr="00AD6BCB">
        <w:rPr>
          <w:rFonts w:ascii="Constantia Bold" w:eastAsia="Times New Roman" w:hAnsi="Constantia Bold" w:cs="Times New Roman"/>
          <w:color w:val="000000"/>
          <w:sz w:val="21"/>
          <w:szCs w:val="21"/>
        </w:rPr>
        <w:softHyphen/>
        <w:t>на Пищальникова. – Барнаул: Изд-во Алтайского ун-та, 1984. – 59 с.</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Пищальникова В. А.</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Проблема идиостиля. Психолингвис</w:t>
      </w:r>
      <w:r w:rsidRPr="00AD6BCB">
        <w:rPr>
          <w:rFonts w:ascii="Constantia Bold" w:eastAsia="Times New Roman" w:hAnsi="Constantia Bold" w:cs="Times New Roman"/>
          <w:color w:val="000000"/>
          <w:sz w:val="21"/>
          <w:szCs w:val="21"/>
        </w:rPr>
        <w:softHyphen/>
        <w:t>тический аспект: [учеб. пособ.] / Вера Анатольевна Пищаль</w:t>
      </w:r>
      <w:r w:rsidRPr="00AD6BCB">
        <w:rPr>
          <w:rFonts w:ascii="Constantia Bold" w:eastAsia="Times New Roman" w:hAnsi="Constantia Bold" w:cs="Times New Roman"/>
          <w:color w:val="000000"/>
          <w:sz w:val="21"/>
          <w:szCs w:val="21"/>
        </w:rPr>
        <w:softHyphen/>
        <w:t>ни</w:t>
      </w:r>
      <w:r w:rsidRPr="00AD6BCB">
        <w:rPr>
          <w:rFonts w:ascii="Constantia Bold" w:eastAsia="Times New Roman" w:hAnsi="Constantia Bold" w:cs="Times New Roman"/>
          <w:color w:val="000000"/>
          <w:sz w:val="21"/>
          <w:szCs w:val="21"/>
        </w:rPr>
        <w:softHyphen/>
        <w:t>кова. – Барнаул: Алтайский государственный ун-т, 1992. – 73 с.</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Про </w:t>
      </w:r>
      <w:r w:rsidRPr="00AD6BCB">
        <w:rPr>
          <w:rFonts w:ascii="Constantia Bold" w:eastAsia="Times New Roman" w:hAnsi="Constantia Bold" w:cs="Times New Roman"/>
          <w:color w:val="000000"/>
          <w:sz w:val="21"/>
          <w:szCs w:val="21"/>
        </w:rPr>
        <w:t>мову і її проблеми (інтерв’ю з Іваном Ющуком). – [Елект</w:t>
      </w:r>
      <w:r w:rsidRPr="00AD6BCB">
        <w:rPr>
          <w:rFonts w:ascii="Constantia Bold" w:eastAsia="Times New Roman" w:hAnsi="Constantia Bold" w:cs="Times New Roman"/>
          <w:color w:val="000000"/>
          <w:sz w:val="21"/>
          <w:szCs w:val="21"/>
        </w:rPr>
        <w:softHyphen/>
        <w:t>ронний ресурс]. – Режим доступу: http://vyshaosvita.blox.ua/2010/04/Pro-movu-i-yiyi-problemi-intervyu-z-Ivanom.html</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Пустовіт Л. О.</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Словник української поезії другої половини ХХ століття: семантико-функціональний аспект: [моно</w:t>
      </w:r>
      <w:r w:rsidRPr="00AD6BCB">
        <w:rPr>
          <w:rFonts w:ascii="Constantia Bold" w:eastAsia="Times New Roman" w:hAnsi="Constantia Bold" w:cs="Times New Roman"/>
          <w:color w:val="000000"/>
          <w:sz w:val="21"/>
          <w:szCs w:val="21"/>
        </w:rPr>
        <w:softHyphen/>
        <w:t>гра</w:t>
      </w:r>
      <w:r w:rsidRPr="00AD6BCB">
        <w:rPr>
          <w:rFonts w:ascii="Constantia Bold" w:eastAsia="Times New Roman" w:hAnsi="Constantia Bold" w:cs="Times New Roman"/>
          <w:color w:val="000000"/>
          <w:sz w:val="21"/>
          <w:szCs w:val="21"/>
        </w:rPr>
        <w:softHyphen/>
        <w:t>фія] / Любов Омелянівна Пустовіт; [упоряд. В. І. Матюша, П. А. Матюша, І. Л. Михно]. – К.: УНВЦ «Рідна мова», 2009. – 243 с.</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Радевич-Винницький Я. К.</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Етикет і культура спілкування / Ярослав Костянтинович Радевич-Винницький. – Львів: СПОЛОМ, 2001. – 224 с.</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Сепир Э.</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Избранные труды по языкознанию и культуро</w:t>
      </w:r>
      <w:r w:rsidRPr="00AD6BCB">
        <w:rPr>
          <w:rFonts w:ascii="Constantia Bold" w:eastAsia="Times New Roman" w:hAnsi="Constantia Bold" w:cs="Times New Roman"/>
          <w:color w:val="000000"/>
          <w:sz w:val="21"/>
          <w:szCs w:val="21"/>
        </w:rPr>
        <w:softHyphen/>
        <w:t>логии / Эдвард Сепир; [пер. с англ. / общ. ред. и вступ. ст. А. Е. Кибрика]. – М.: Издательская группа «Прогресс», «Уни</w:t>
      </w:r>
      <w:r w:rsidRPr="00AD6BCB">
        <w:rPr>
          <w:rFonts w:ascii="Constantia Bold" w:eastAsia="Times New Roman" w:hAnsi="Constantia Bold" w:cs="Times New Roman"/>
          <w:color w:val="000000"/>
          <w:sz w:val="21"/>
          <w:szCs w:val="21"/>
        </w:rPr>
        <w:softHyphen/>
        <w:t>верс», 1993. – 656 с. (Серия: Филологи мира).</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Сухомлинський В. О.</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Вибрані твори: В 5 т. – Т. 3: Серце віддаю дітям. Народження громадянина. Листи до сина. – К.: Рад. школа. – 1977. – 672 с.</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t>Талалай Л. М.</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Вибране / Леонід Миколайович Талалай. – К.: Дніпро, 2004. – 448 с.</w:t>
      </w:r>
    </w:p>
    <w:p w:rsidR="00AD6BCB" w:rsidRPr="00AD6BCB" w:rsidRDefault="00AD6BCB" w:rsidP="00AD6BCB">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AD6BCB">
        <w:rPr>
          <w:rFonts w:ascii="Constantia Bold" w:eastAsia="Times New Roman" w:hAnsi="Constantia Bold" w:cs="Times New Roman"/>
          <w:b/>
          <w:bCs/>
          <w:color w:val="000000"/>
          <w:sz w:val="21"/>
        </w:rPr>
        <w:lastRenderedPageBreak/>
        <w:t>Франко І. Я.</w:t>
      </w:r>
      <w:r w:rsidRPr="00AD6BCB">
        <w:rPr>
          <w:rFonts w:ascii="Constantia Bold" w:eastAsia="Times New Roman" w:hAnsi="Constantia Bold" w:cs="Times New Roman"/>
          <w:color w:val="000000"/>
          <w:sz w:val="21"/>
        </w:rPr>
        <w:t> </w:t>
      </w:r>
      <w:r w:rsidRPr="00AD6BCB">
        <w:rPr>
          <w:rFonts w:ascii="Constantia Bold" w:eastAsia="Times New Roman" w:hAnsi="Constantia Bold" w:cs="Times New Roman"/>
          <w:color w:val="000000"/>
          <w:sz w:val="21"/>
          <w:szCs w:val="21"/>
        </w:rPr>
        <w:t>Із секретів поетичної творчості / І. Я. Франко // Зібрання творів: У 50 т. – К.: Наукова думка, 1976–1986. – Т. 31: Літературно-критичні праці (1897–1899). Дослідження. Статті. Матеріали. – 1981. – С. 45–119.</w:t>
      </w:r>
    </w:p>
    <w:p w:rsidR="008F013E" w:rsidRDefault="008F013E"/>
    <w:sectPr w:rsidR="008F0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tantia 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E0FEA"/>
    <w:multiLevelType w:val="multilevel"/>
    <w:tmpl w:val="D3C0E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D6BCB"/>
    <w:rsid w:val="008F013E"/>
    <w:rsid w:val="00AD6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D6B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6BCB"/>
    <w:rPr>
      <w:rFonts w:ascii="Times New Roman" w:eastAsia="Times New Roman" w:hAnsi="Times New Roman" w:cs="Times New Roman"/>
      <w:b/>
      <w:bCs/>
      <w:sz w:val="36"/>
      <w:szCs w:val="36"/>
    </w:rPr>
  </w:style>
  <w:style w:type="character" w:styleId="a3">
    <w:name w:val="Hyperlink"/>
    <w:basedOn w:val="a0"/>
    <w:uiPriority w:val="99"/>
    <w:semiHidden/>
    <w:unhideWhenUsed/>
    <w:rsid w:val="00AD6BCB"/>
    <w:rPr>
      <w:color w:val="0000FF"/>
      <w:u w:val="single"/>
    </w:rPr>
  </w:style>
  <w:style w:type="paragraph" w:styleId="a4">
    <w:name w:val="Normal (Web)"/>
    <w:basedOn w:val="a"/>
    <w:uiPriority w:val="99"/>
    <w:semiHidden/>
    <w:unhideWhenUsed/>
    <w:rsid w:val="00AD6B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D6BCB"/>
    <w:rPr>
      <w:i/>
      <w:iCs/>
    </w:rPr>
  </w:style>
  <w:style w:type="character" w:styleId="a6">
    <w:name w:val="Strong"/>
    <w:basedOn w:val="a0"/>
    <w:uiPriority w:val="22"/>
    <w:qFormat/>
    <w:rsid w:val="00AD6BCB"/>
    <w:rPr>
      <w:b/>
      <w:bCs/>
    </w:rPr>
  </w:style>
  <w:style w:type="character" w:customStyle="1" w:styleId="apple-converted-space">
    <w:name w:val="apple-converted-space"/>
    <w:basedOn w:val="a0"/>
    <w:rsid w:val="00AD6BCB"/>
  </w:style>
</w:styles>
</file>

<file path=word/webSettings.xml><?xml version="1.0" encoding="utf-8"?>
<w:webSettings xmlns:r="http://schemas.openxmlformats.org/officeDocument/2006/relationships" xmlns:w="http://schemas.openxmlformats.org/wordprocessingml/2006/main">
  <w:divs>
    <w:div w:id="67352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krsence.com.ua/zmist-zhurnalu/ukra%d1%97nskij-smisl-1-2012/kultura-movi-v-ukra%d1%97nskij-xudozhnij-kartini-svitu-kincya-xx-stolitt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3052</Words>
  <Characters>17399</Characters>
  <Application>Microsoft Office Word</Application>
  <DocSecurity>0</DocSecurity>
  <Lines>144</Lines>
  <Paragraphs>40</Paragraphs>
  <ScaleCrop>false</ScaleCrop>
  <Company>Microsoft</Company>
  <LinksUpToDate>false</LinksUpToDate>
  <CharactersWithSpaces>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2014-12-23T21:54:00Z</dcterms:created>
  <dcterms:modified xsi:type="dcterms:W3CDTF">2014-12-23T21:54:00Z</dcterms:modified>
</cp:coreProperties>
</file>